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716FD" w14:textId="2FABBB80" w:rsidR="00834956" w:rsidRPr="00834956" w:rsidRDefault="00834956" w:rsidP="00417EF7">
      <w:pPr>
        <w:rPr>
          <w:rFonts w:ascii="Times New Roman" w:hAnsi="Times New Roman" w:cs="Times New Roman"/>
        </w:rPr>
      </w:pPr>
      <w:bookmarkStart w:id="0" w:name="_GoBack"/>
      <w:bookmarkEnd w:id="0"/>
    </w:p>
    <w:p w14:paraId="1BB9B829" w14:textId="77777777" w:rsidR="00834956" w:rsidRPr="00834956" w:rsidRDefault="00834956" w:rsidP="00834956">
      <w:pPr>
        <w:jc w:val="center"/>
        <w:rPr>
          <w:rFonts w:ascii="Times New Roman" w:hAnsi="Times New Roman" w:cs="Times New Roman"/>
          <w:b/>
        </w:rPr>
      </w:pPr>
      <w:r w:rsidRPr="00834956">
        <w:rPr>
          <w:rFonts w:ascii="Times New Roman" w:hAnsi="Times New Roman" w:cs="Times New Roman"/>
          <w:b/>
        </w:rPr>
        <w:t>ПОЛОЖЕНИЕ</w:t>
      </w:r>
    </w:p>
    <w:p w14:paraId="3EDAC4FA" w14:textId="17286B26" w:rsidR="00834956" w:rsidRDefault="00834956" w:rsidP="00834956">
      <w:pPr>
        <w:jc w:val="center"/>
        <w:rPr>
          <w:rFonts w:ascii="Times New Roman" w:hAnsi="Times New Roman" w:cs="Times New Roman"/>
          <w:b/>
        </w:rPr>
      </w:pPr>
      <w:r w:rsidRPr="00834956">
        <w:rPr>
          <w:rFonts w:ascii="Times New Roman" w:hAnsi="Times New Roman" w:cs="Times New Roman"/>
          <w:b/>
        </w:rPr>
        <w:t>о проведении сочинения по литературе для обучающихся 10-х классов образовательных орг</w:t>
      </w:r>
      <w:r w:rsidR="001C6C26">
        <w:rPr>
          <w:rFonts w:ascii="Times New Roman" w:hAnsi="Times New Roman" w:cs="Times New Roman"/>
          <w:b/>
        </w:rPr>
        <w:t>анизаций Санкт-Петербурга в 202</w:t>
      </w:r>
      <w:r w:rsidR="00594A08">
        <w:rPr>
          <w:rFonts w:ascii="Times New Roman" w:hAnsi="Times New Roman" w:cs="Times New Roman"/>
          <w:b/>
        </w:rPr>
        <w:t>4</w:t>
      </w:r>
      <w:r w:rsidRPr="00834956">
        <w:rPr>
          <w:rFonts w:ascii="Times New Roman" w:hAnsi="Times New Roman" w:cs="Times New Roman"/>
          <w:b/>
        </w:rPr>
        <w:t xml:space="preserve"> году</w:t>
      </w:r>
    </w:p>
    <w:p w14:paraId="69C37A9E" w14:textId="77777777" w:rsidR="00834956" w:rsidRPr="00834956" w:rsidRDefault="00834956" w:rsidP="00834956">
      <w:pPr>
        <w:jc w:val="center"/>
        <w:rPr>
          <w:rFonts w:ascii="Times New Roman" w:hAnsi="Times New Roman" w:cs="Times New Roman"/>
          <w:b/>
        </w:rPr>
      </w:pPr>
    </w:p>
    <w:p w14:paraId="0B43EA66" w14:textId="77777777" w:rsidR="00834956" w:rsidRPr="00834956" w:rsidRDefault="00834956" w:rsidP="00834956">
      <w:pPr>
        <w:jc w:val="center"/>
        <w:rPr>
          <w:rFonts w:ascii="Times New Roman" w:hAnsi="Times New Roman" w:cs="Times New Roman"/>
          <w:b/>
        </w:rPr>
      </w:pPr>
      <w:r w:rsidRPr="00834956">
        <w:rPr>
          <w:rFonts w:ascii="Times New Roman" w:hAnsi="Times New Roman" w:cs="Times New Roman"/>
          <w:b/>
        </w:rPr>
        <w:t>1. Общие положения</w:t>
      </w:r>
    </w:p>
    <w:p w14:paraId="47840D37" w14:textId="7111CFFB" w:rsidR="00834956" w:rsidRPr="00834956" w:rsidRDefault="00834956" w:rsidP="00834956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1.1. Настоящее Положение определяет процедуру проведения сочинения по литературе для обучающихся 10 классов образовательных орг</w:t>
      </w:r>
      <w:r w:rsidR="001C6C26">
        <w:rPr>
          <w:rFonts w:ascii="Times New Roman" w:hAnsi="Times New Roman" w:cs="Times New Roman"/>
        </w:rPr>
        <w:t>анизаций Санкт-Петербурга в 202</w:t>
      </w:r>
      <w:r w:rsidR="00594A08">
        <w:rPr>
          <w:rFonts w:ascii="Times New Roman" w:hAnsi="Times New Roman" w:cs="Times New Roman"/>
        </w:rPr>
        <w:t>4</w:t>
      </w:r>
      <w:r w:rsidRPr="00834956">
        <w:rPr>
          <w:rFonts w:ascii="Times New Roman" w:hAnsi="Times New Roman" w:cs="Times New Roman"/>
        </w:rPr>
        <w:t xml:space="preserve"> году (далее сочинение) в соответствии с распоряжением Комитета по образованию </w:t>
      </w:r>
      <w:r w:rsidRPr="00F6286A">
        <w:rPr>
          <w:rFonts w:ascii="Times New Roman" w:hAnsi="Times New Roman" w:cs="Times New Roman"/>
        </w:rPr>
        <w:t xml:space="preserve">от </w:t>
      </w:r>
      <w:r w:rsidR="00F6286A" w:rsidRPr="00F6286A">
        <w:rPr>
          <w:rFonts w:ascii="Times New Roman" w:hAnsi="Times New Roman" w:cs="Times New Roman"/>
        </w:rPr>
        <w:t>11</w:t>
      </w:r>
      <w:r w:rsidR="004B1BDA" w:rsidRPr="00F6286A">
        <w:rPr>
          <w:rFonts w:ascii="Times New Roman" w:hAnsi="Times New Roman" w:cs="Times New Roman"/>
        </w:rPr>
        <w:t>.04.2024</w:t>
      </w:r>
      <w:r w:rsidR="00D57395" w:rsidRPr="00F6286A">
        <w:rPr>
          <w:rFonts w:ascii="Times New Roman" w:hAnsi="Times New Roman" w:cs="Times New Roman"/>
        </w:rPr>
        <w:t xml:space="preserve"> № </w:t>
      </w:r>
      <w:r w:rsidR="00F6286A" w:rsidRPr="00F6286A">
        <w:rPr>
          <w:rFonts w:ascii="Times New Roman" w:hAnsi="Times New Roman" w:cs="Times New Roman"/>
        </w:rPr>
        <w:t>474</w:t>
      </w:r>
      <w:r w:rsidR="00D57395" w:rsidRPr="00F6286A">
        <w:rPr>
          <w:rFonts w:ascii="Times New Roman" w:hAnsi="Times New Roman" w:cs="Times New Roman"/>
        </w:rPr>
        <w:t>-р</w:t>
      </w:r>
      <w:r w:rsidRPr="00F6286A">
        <w:rPr>
          <w:rFonts w:ascii="Times New Roman" w:hAnsi="Times New Roman" w:cs="Times New Roman"/>
        </w:rPr>
        <w:t xml:space="preserve"> «</w:t>
      </w:r>
      <w:r w:rsidRPr="00834956">
        <w:rPr>
          <w:rFonts w:ascii="Times New Roman" w:hAnsi="Times New Roman" w:cs="Times New Roman"/>
        </w:rPr>
        <w:t>Об утверждении Порядка проведения сочинения по литературе для обучающихся 10-х классов общеобразовательных орг</w:t>
      </w:r>
      <w:r w:rsidR="001C6C26">
        <w:rPr>
          <w:rFonts w:ascii="Times New Roman" w:hAnsi="Times New Roman" w:cs="Times New Roman"/>
        </w:rPr>
        <w:t>анизаций Санкт-Петербурга в 202</w:t>
      </w:r>
      <w:r w:rsidR="004B1BDA">
        <w:rPr>
          <w:rFonts w:ascii="Times New Roman" w:hAnsi="Times New Roman" w:cs="Times New Roman"/>
        </w:rPr>
        <w:t>4</w:t>
      </w:r>
      <w:r w:rsidRPr="00834956">
        <w:rPr>
          <w:rFonts w:ascii="Times New Roman" w:hAnsi="Times New Roman" w:cs="Times New Roman"/>
        </w:rPr>
        <w:t xml:space="preserve"> году».</w:t>
      </w:r>
    </w:p>
    <w:p w14:paraId="22C9BD7F" w14:textId="77777777" w:rsidR="00594A08" w:rsidRDefault="00834956" w:rsidP="00834956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 xml:space="preserve">1.2. </w:t>
      </w:r>
      <w:r w:rsidR="00594A08">
        <w:rPr>
          <w:rFonts w:ascii="Times New Roman" w:hAnsi="Times New Roman" w:cs="Times New Roman"/>
        </w:rPr>
        <w:t xml:space="preserve">Актуальность проведения сочинения в 10-х классах. </w:t>
      </w:r>
    </w:p>
    <w:p w14:paraId="42F0CFE8" w14:textId="6DFF2F64" w:rsidR="002063F3" w:rsidRPr="00D76703" w:rsidRDefault="002063F3" w:rsidP="0083495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2014</w:t>
      </w:r>
      <w:r w:rsidR="00560B8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2015 учебного года в Российской Федерации проводится Итоговое сочинение для выпускников общеобразовательных учреждений, </w:t>
      </w:r>
      <w:r w:rsidR="00D76703">
        <w:rPr>
          <w:rFonts w:ascii="Times New Roman" w:hAnsi="Times New Roman" w:cs="Times New Roman"/>
        </w:rPr>
        <w:t xml:space="preserve">являющееся условием допуска к государственной </w:t>
      </w:r>
      <w:r w:rsidR="004B1BDA">
        <w:rPr>
          <w:rFonts w:ascii="Times New Roman" w:hAnsi="Times New Roman" w:cs="Times New Roman"/>
        </w:rPr>
        <w:t xml:space="preserve">итоговой </w:t>
      </w:r>
      <w:r w:rsidR="00D76703">
        <w:rPr>
          <w:rFonts w:ascii="Times New Roman" w:hAnsi="Times New Roman" w:cs="Times New Roman"/>
        </w:rPr>
        <w:t xml:space="preserve">аттестации. </w:t>
      </w:r>
      <w:r w:rsidR="00594A08">
        <w:rPr>
          <w:rFonts w:ascii="Times New Roman" w:hAnsi="Times New Roman" w:cs="Times New Roman"/>
          <w:color w:val="000000"/>
        </w:rPr>
        <w:t xml:space="preserve">Этот вид работы требует последовательного обучения, практики обучающихся в написании сочинения и диагностики уровня их готовности в силу того, что  </w:t>
      </w:r>
      <w:r w:rsidR="00D76703" w:rsidRPr="00D76703">
        <w:rPr>
          <w:rFonts w:ascii="Times New Roman" w:hAnsi="Times New Roman" w:cs="Times New Roman"/>
          <w:color w:val="000000"/>
        </w:rPr>
        <w:t>Итоговое сочинение</w:t>
      </w:r>
      <w:r w:rsidR="00594A08">
        <w:rPr>
          <w:rFonts w:ascii="Times New Roman" w:hAnsi="Times New Roman" w:cs="Times New Roman"/>
          <w:color w:val="000000"/>
        </w:rPr>
        <w:t xml:space="preserve"> является и формой проверки общих речевых умений, </w:t>
      </w:r>
      <w:r w:rsidR="003F4AFE">
        <w:rPr>
          <w:rFonts w:ascii="Times New Roman" w:hAnsi="Times New Roman" w:cs="Times New Roman"/>
          <w:color w:val="000000"/>
        </w:rPr>
        <w:t xml:space="preserve">как по русскому языку, так и по литературе, </w:t>
      </w:r>
      <w:r w:rsidR="00594A08">
        <w:rPr>
          <w:rFonts w:ascii="Times New Roman" w:hAnsi="Times New Roman" w:cs="Times New Roman"/>
          <w:color w:val="000000"/>
        </w:rPr>
        <w:t>и формой личных достижений учащегося. Опыт проведения</w:t>
      </w:r>
      <w:r w:rsidR="003F4AFE">
        <w:rPr>
          <w:rFonts w:ascii="Times New Roman" w:hAnsi="Times New Roman" w:cs="Times New Roman"/>
          <w:color w:val="000000"/>
        </w:rPr>
        <w:t xml:space="preserve"> в Петербурге</w:t>
      </w:r>
      <w:r w:rsidR="00594A08">
        <w:rPr>
          <w:rFonts w:ascii="Times New Roman" w:hAnsi="Times New Roman" w:cs="Times New Roman"/>
          <w:color w:val="000000"/>
        </w:rPr>
        <w:t xml:space="preserve"> сочинения </w:t>
      </w:r>
      <w:r w:rsidR="003F4AFE">
        <w:rPr>
          <w:rFonts w:ascii="Times New Roman" w:hAnsi="Times New Roman" w:cs="Times New Roman"/>
          <w:color w:val="000000"/>
        </w:rPr>
        <w:t>в 10 классах</w:t>
      </w:r>
      <w:r w:rsidR="00D76703">
        <w:rPr>
          <w:rFonts w:ascii="Times New Roman" w:hAnsi="Times New Roman" w:cs="Times New Roman"/>
          <w:color w:val="000000"/>
        </w:rPr>
        <w:t xml:space="preserve"> в конце учебного года</w:t>
      </w:r>
      <w:r w:rsidR="003F4AFE">
        <w:rPr>
          <w:rFonts w:ascii="Times New Roman" w:hAnsi="Times New Roman" w:cs="Times New Roman"/>
          <w:color w:val="000000"/>
        </w:rPr>
        <w:t xml:space="preserve"> показал эффективность этой работы, </w:t>
      </w:r>
      <w:r w:rsidR="007927F9">
        <w:rPr>
          <w:rFonts w:ascii="Times New Roman" w:hAnsi="Times New Roman" w:cs="Times New Roman"/>
          <w:color w:val="000000"/>
        </w:rPr>
        <w:t>одновременно являющ</w:t>
      </w:r>
      <w:r w:rsidR="003F4AFE">
        <w:rPr>
          <w:rFonts w:ascii="Times New Roman" w:hAnsi="Times New Roman" w:cs="Times New Roman"/>
          <w:color w:val="000000"/>
        </w:rPr>
        <w:t>ейся</w:t>
      </w:r>
      <w:r w:rsidR="007927F9">
        <w:rPr>
          <w:rFonts w:ascii="Times New Roman" w:hAnsi="Times New Roman" w:cs="Times New Roman"/>
          <w:color w:val="000000"/>
        </w:rPr>
        <w:t xml:space="preserve"> и</w:t>
      </w:r>
      <w:r w:rsidR="003F4AFE">
        <w:rPr>
          <w:rFonts w:ascii="Times New Roman" w:hAnsi="Times New Roman" w:cs="Times New Roman"/>
          <w:color w:val="000000"/>
        </w:rPr>
        <w:t xml:space="preserve"> формой</w:t>
      </w:r>
      <w:r w:rsidR="007927F9">
        <w:rPr>
          <w:rFonts w:ascii="Times New Roman" w:hAnsi="Times New Roman" w:cs="Times New Roman"/>
          <w:color w:val="000000"/>
        </w:rPr>
        <w:t xml:space="preserve"> проверки знаний и умений обучающихся</w:t>
      </w:r>
      <w:r w:rsidR="00107946">
        <w:rPr>
          <w:rFonts w:ascii="Times New Roman" w:hAnsi="Times New Roman" w:cs="Times New Roman"/>
          <w:color w:val="000000"/>
        </w:rPr>
        <w:t xml:space="preserve"> по литературе и русскому языку</w:t>
      </w:r>
      <w:r w:rsidR="00FF25B6">
        <w:rPr>
          <w:rFonts w:ascii="Times New Roman" w:hAnsi="Times New Roman" w:cs="Times New Roman"/>
          <w:color w:val="000000"/>
        </w:rPr>
        <w:t>,</w:t>
      </w:r>
      <w:r w:rsidR="007927F9">
        <w:rPr>
          <w:rFonts w:ascii="Times New Roman" w:hAnsi="Times New Roman" w:cs="Times New Roman"/>
          <w:color w:val="000000"/>
        </w:rPr>
        <w:t xml:space="preserve"> и способом подготовки к предстоящему в выпускном классе Итоговому сочинению.</w:t>
      </w:r>
    </w:p>
    <w:p w14:paraId="11EC8C39" w14:textId="77777777" w:rsidR="003F4AFE" w:rsidRDefault="007927F9" w:rsidP="001C6C26">
      <w:pPr>
        <w:ind w:firstLine="709"/>
        <w:jc w:val="both"/>
        <w:rPr>
          <w:rFonts w:ascii="Times New Roman" w:hAnsi="Times New Roman" w:cs="Times New Roman"/>
        </w:rPr>
      </w:pPr>
      <w:r w:rsidRPr="007927F9">
        <w:rPr>
          <w:rFonts w:ascii="Times New Roman" w:hAnsi="Times New Roman" w:cs="Times New Roman"/>
        </w:rPr>
        <w:t xml:space="preserve">1.3. </w:t>
      </w:r>
      <w:r w:rsidR="003F4AFE">
        <w:rPr>
          <w:rFonts w:ascii="Times New Roman" w:hAnsi="Times New Roman" w:cs="Times New Roman"/>
        </w:rPr>
        <w:t>Процедура проведения сочинения</w:t>
      </w:r>
    </w:p>
    <w:p w14:paraId="09A831D3" w14:textId="41E91CF6" w:rsidR="002C4F8B" w:rsidRPr="002C4F8B" w:rsidRDefault="003F4AFE" w:rsidP="0037518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 и в предыд</w:t>
      </w:r>
      <w:r w:rsidR="00375186">
        <w:rPr>
          <w:rFonts w:ascii="Times New Roman" w:hAnsi="Times New Roman" w:cs="Times New Roman"/>
        </w:rPr>
        <w:t>у</w:t>
      </w:r>
      <w:r>
        <w:rPr>
          <w:rFonts w:ascii="Times New Roman" w:hAnsi="Times New Roman" w:cs="Times New Roman"/>
        </w:rPr>
        <w:t>щие годы</w:t>
      </w:r>
      <w:r w:rsidR="00375186">
        <w:rPr>
          <w:rFonts w:ascii="Times New Roman" w:hAnsi="Times New Roman" w:cs="Times New Roman"/>
        </w:rPr>
        <w:t>, о</w:t>
      </w:r>
      <w:r w:rsidR="00834956" w:rsidRPr="00834956">
        <w:rPr>
          <w:rFonts w:ascii="Times New Roman" w:hAnsi="Times New Roman" w:cs="Times New Roman"/>
        </w:rPr>
        <w:t>бучающимся 10-х классов будут предложены темы для сочинения</w:t>
      </w:r>
      <w:r w:rsidR="001C6C26">
        <w:rPr>
          <w:rFonts w:ascii="Times New Roman" w:hAnsi="Times New Roman" w:cs="Times New Roman"/>
        </w:rPr>
        <w:t>.</w:t>
      </w:r>
      <w:r w:rsidR="001C6C26" w:rsidRPr="001C6C26">
        <w:rPr>
          <w:rFonts w:ascii="Times New Roman" w:hAnsi="Times New Roman" w:cs="Times New Roman"/>
        </w:rPr>
        <w:t xml:space="preserve"> </w:t>
      </w:r>
      <w:r w:rsidR="001C6C26" w:rsidRPr="00834956">
        <w:rPr>
          <w:rFonts w:ascii="Times New Roman" w:hAnsi="Times New Roman" w:cs="Times New Roman"/>
        </w:rPr>
        <w:t xml:space="preserve">Темы сочинений сформулированы </w:t>
      </w:r>
      <w:r w:rsidR="002C4F8B">
        <w:rPr>
          <w:rFonts w:ascii="Times New Roman" w:hAnsi="Times New Roman" w:cs="Times New Roman"/>
        </w:rPr>
        <w:t>в соответствии с теми изменениями, которые произошли в 202</w:t>
      </w:r>
      <w:r w:rsidR="00375186">
        <w:rPr>
          <w:rFonts w:ascii="Times New Roman" w:hAnsi="Times New Roman" w:cs="Times New Roman"/>
        </w:rPr>
        <w:t>3</w:t>
      </w:r>
      <w:r w:rsidR="002C4F8B">
        <w:rPr>
          <w:rFonts w:ascii="Times New Roman" w:hAnsi="Times New Roman" w:cs="Times New Roman"/>
        </w:rPr>
        <w:t>-202</w:t>
      </w:r>
      <w:r w:rsidR="00375186">
        <w:rPr>
          <w:rFonts w:ascii="Times New Roman" w:hAnsi="Times New Roman" w:cs="Times New Roman"/>
        </w:rPr>
        <w:t>4</w:t>
      </w:r>
      <w:r w:rsidR="002C4F8B">
        <w:rPr>
          <w:rFonts w:ascii="Times New Roman" w:hAnsi="Times New Roman" w:cs="Times New Roman"/>
        </w:rPr>
        <w:t xml:space="preserve"> учебном году. Так же, как и в Итоговом сочинении в 11-х классах,</w:t>
      </w:r>
      <w:r w:rsidR="00375186">
        <w:rPr>
          <w:rFonts w:ascii="Times New Roman" w:hAnsi="Times New Roman" w:cs="Times New Roman"/>
        </w:rPr>
        <w:t xml:space="preserve"> </w:t>
      </w:r>
      <w:r w:rsidR="002C4F8B">
        <w:rPr>
          <w:rFonts w:ascii="Times New Roman" w:hAnsi="Times New Roman" w:cs="Times New Roman"/>
        </w:rPr>
        <w:t>в</w:t>
      </w:r>
      <w:r w:rsidR="002C4F8B" w:rsidRPr="002C4F8B">
        <w:rPr>
          <w:rFonts w:ascii="Times New Roman" w:hAnsi="Times New Roman" w:cs="Times New Roman"/>
        </w:rPr>
        <w:t xml:space="preserve"> 202</w:t>
      </w:r>
      <w:r w:rsidR="00375186">
        <w:rPr>
          <w:rFonts w:ascii="Times New Roman" w:hAnsi="Times New Roman" w:cs="Times New Roman"/>
        </w:rPr>
        <w:t>3</w:t>
      </w:r>
      <w:r w:rsidR="002C4F8B" w:rsidRPr="002C4F8B">
        <w:rPr>
          <w:rFonts w:ascii="Times New Roman" w:hAnsi="Times New Roman" w:cs="Times New Roman"/>
        </w:rPr>
        <w:t>/2</w:t>
      </w:r>
      <w:r w:rsidR="00375186">
        <w:rPr>
          <w:rFonts w:ascii="Times New Roman" w:hAnsi="Times New Roman" w:cs="Times New Roman"/>
        </w:rPr>
        <w:t>4</w:t>
      </w:r>
      <w:r w:rsidR="002C4F8B" w:rsidRPr="002C4F8B">
        <w:rPr>
          <w:rFonts w:ascii="Times New Roman" w:hAnsi="Times New Roman" w:cs="Times New Roman"/>
        </w:rPr>
        <w:t xml:space="preserve"> учебном году комплект тем </w:t>
      </w:r>
      <w:r w:rsidR="002C4F8B">
        <w:rPr>
          <w:rFonts w:ascii="Times New Roman" w:hAnsi="Times New Roman" w:cs="Times New Roman"/>
        </w:rPr>
        <w:t>общегородского сочинения в 10-</w:t>
      </w:r>
      <w:r w:rsidR="00387A7B">
        <w:rPr>
          <w:rFonts w:ascii="Times New Roman" w:hAnsi="Times New Roman" w:cs="Times New Roman"/>
        </w:rPr>
        <w:t>х</w:t>
      </w:r>
      <w:r w:rsidR="002C4F8B">
        <w:rPr>
          <w:rFonts w:ascii="Times New Roman" w:hAnsi="Times New Roman" w:cs="Times New Roman"/>
        </w:rPr>
        <w:t xml:space="preserve"> класс</w:t>
      </w:r>
      <w:r w:rsidR="00387A7B">
        <w:rPr>
          <w:rFonts w:ascii="Times New Roman" w:hAnsi="Times New Roman" w:cs="Times New Roman"/>
        </w:rPr>
        <w:t>ах</w:t>
      </w:r>
      <w:r w:rsidR="002C4F8B" w:rsidRPr="002C4F8B">
        <w:rPr>
          <w:rFonts w:ascii="Times New Roman" w:hAnsi="Times New Roman" w:cs="Times New Roman"/>
        </w:rPr>
        <w:t xml:space="preserve"> буд</w:t>
      </w:r>
      <w:r w:rsidR="002C4F8B">
        <w:rPr>
          <w:rFonts w:ascii="Times New Roman" w:hAnsi="Times New Roman" w:cs="Times New Roman"/>
        </w:rPr>
        <w:t>е</w:t>
      </w:r>
      <w:r w:rsidR="002C4F8B" w:rsidRPr="002C4F8B">
        <w:rPr>
          <w:rFonts w:ascii="Times New Roman" w:hAnsi="Times New Roman" w:cs="Times New Roman"/>
        </w:rPr>
        <w:t>т собра</w:t>
      </w:r>
      <w:r w:rsidR="002C4F8B">
        <w:rPr>
          <w:rFonts w:ascii="Times New Roman" w:hAnsi="Times New Roman" w:cs="Times New Roman"/>
        </w:rPr>
        <w:t xml:space="preserve">н </w:t>
      </w:r>
      <w:r w:rsidR="002C4F8B" w:rsidRPr="002C4F8B">
        <w:rPr>
          <w:rFonts w:ascii="Times New Roman" w:hAnsi="Times New Roman" w:cs="Times New Roman"/>
        </w:rPr>
        <w:t>только из тех тем, которые использовались в прошлые год</w:t>
      </w:r>
      <w:r w:rsidR="002C4F8B">
        <w:rPr>
          <w:rFonts w:ascii="Times New Roman" w:hAnsi="Times New Roman" w:cs="Times New Roman"/>
        </w:rPr>
        <w:t xml:space="preserve">ы. </w:t>
      </w:r>
      <w:proofErr w:type="gramStart"/>
      <w:r w:rsidR="002C4F8B" w:rsidRPr="002C4F8B">
        <w:rPr>
          <w:rFonts w:ascii="Times New Roman" w:hAnsi="Times New Roman" w:cs="Times New Roman"/>
        </w:rPr>
        <w:t>В  комплект</w:t>
      </w:r>
      <w:proofErr w:type="gramEnd"/>
      <w:r w:rsidR="002C4F8B" w:rsidRPr="002C4F8B">
        <w:rPr>
          <w:rFonts w:ascii="Times New Roman" w:hAnsi="Times New Roman" w:cs="Times New Roman"/>
        </w:rPr>
        <w:t xml:space="preserve"> тем </w:t>
      </w:r>
      <w:r w:rsidR="002C4F8B">
        <w:rPr>
          <w:rFonts w:ascii="Times New Roman" w:hAnsi="Times New Roman" w:cs="Times New Roman"/>
        </w:rPr>
        <w:t xml:space="preserve">общегородского сочинения </w:t>
      </w:r>
      <w:r w:rsidR="002C4F8B" w:rsidRPr="002C4F8B">
        <w:rPr>
          <w:rFonts w:ascii="Times New Roman" w:hAnsi="Times New Roman" w:cs="Times New Roman"/>
        </w:rPr>
        <w:t xml:space="preserve"> будут включены по две темы </w:t>
      </w:r>
      <w:r w:rsidR="00387A7B">
        <w:rPr>
          <w:rFonts w:ascii="Times New Roman" w:hAnsi="Times New Roman" w:cs="Times New Roman"/>
        </w:rPr>
        <w:t xml:space="preserve">– одна в виде проблемного вопроса, другая в виде цитаты или высказывания - </w:t>
      </w:r>
      <w:r w:rsidR="002C4F8B" w:rsidRPr="002C4F8B">
        <w:rPr>
          <w:rFonts w:ascii="Times New Roman" w:hAnsi="Times New Roman" w:cs="Times New Roman"/>
        </w:rPr>
        <w:t>из</w:t>
      </w:r>
      <w:r w:rsidR="00107946">
        <w:rPr>
          <w:rFonts w:ascii="Times New Roman" w:hAnsi="Times New Roman" w:cs="Times New Roman"/>
        </w:rPr>
        <w:t xml:space="preserve"> следующих разделов</w:t>
      </w:r>
      <w:r w:rsidR="00375186">
        <w:rPr>
          <w:rFonts w:ascii="Times New Roman" w:hAnsi="Times New Roman" w:cs="Times New Roman"/>
        </w:rPr>
        <w:t xml:space="preserve"> в указанной последовательности</w:t>
      </w:r>
      <w:r w:rsidR="002C4F8B" w:rsidRPr="002C4F8B">
        <w:rPr>
          <w:rFonts w:ascii="Times New Roman" w:hAnsi="Times New Roman" w:cs="Times New Roman"/>
        </w:rPr>
        <w:t>:</w:t>
      </w:r>
    </w:p>
    <w:p w14:paraId="148C16F7" w14:textId="77777777" w:rsidR="002C4F8B" w:rsidRPr="002C4F8B" w:rsidRDefault="002C4F8B" w:rsidP="002C4F8B">
      <w:pPr>
        <w:ind w:firstLine="709"/>
        <w:jc w:val="both"/>
        <w:rPr>
          <w:rFonts w:ascii="Times New Roman" w:hAnsi="Times New Roman" w:cs="Times New Roman"/>
        </w:rPr>
      </w:pPr>
      <w:r w:rsidRPr="002C4F8B">
        <w:rPr>
          <w:rFonts w:ascii="Times New Roman" w:hAnsi="Times New Roman" w:cs="Times New Roman"/>
        </w:rPr>
        <w:t>Темы 1, 2 «Духовно-нравственные ориентиры в жизни человека».</w:t>
      </w:r>
    </w:p>
    <w:p w14:paraId="5D59B4C1" w14:textId="77777777" w:rsidR="002C4F8B" w:rsidRPr="002C4F8B" w:rsidRDefault="002C4F8B" w:rsidP="002C4F8B">
      <w:pPr>
        <w:ind w:firstLine="709"/>
        <w:jc w:val="both"/>
        <w:rPr>
          <w:rFonts w:ascii="Times New Roman" w:hAnsi="Times New Roman" w:cs="Times New Roman"/>
        </w:rPr>
      </w:pPr>
      <w:r w:rsidRPr="002C4F8B">
        <w:rPr>
          <w:rFonts w:ascii="Times New Roman" w:hAnsi="Times New Roman" w:cs="Times New Roman"/>
        </w:rPr>
        <w:t>Темы 3, 4 «Семья, общество, Отечество в жизни человека».</w:t>
      </w:r>
    </w:p>
    <w:p w14:paraId="5331CEE2" w14:textId="2708F1D2" w:rsidR="002C4F8B" w:rsidRDefault="002C4F8B" w:rsidP="002C4F8B">
      <w:pPr>
        <w:ind w:firstLine="709"/>
        <w:jc w:val="both"/>
        <w:rPr>
          <w:rFonts w:ascii="Times New Roman" w:hAnsi="Times New Roman" w:cs="Times New Roman"/>
        </w:rPr>
      </w:pPr>
      <w:r w:rsidRPr="002C4F8B">
        <w:rPr>
          <w:rFonts w:ascii="Times New Roman" w:hAnsi="Times New Roman" w:cs="Times New Roman"/>
        </w:rPr>
        <w:t>Темы 5, 6 «Природа и культура в жизни человека».</w:t>
      </w:r>
    </w:p>
    <w:p w14:paraId="063E3D5B" w14:textId="6F0A43D4" w:rsidR="00375186" w:rsidRDefault="00375186" w:rsidP="0037518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каждом разделе будет предложена тема, так или иначе связанная с жизнью и творчеством А.С. Пушкина (высказывание А.С. Пушкина, цитата из его произведения, высказывание о Пушкине), чьё 225-летие отмечается в 2024 году.</w:t>
      </w:r>
    </w:p>
    <w:p w14:paraId="0F9C2DC8" w14:textId="2FECA718" w:rsidR="00107946" w:rsidRDefault="00107946" w:rsidP="002C4F8B">
      <w:pPr>
        <w:ind w:firstLine="709"/>
        <w:jc w:val="both"/>
        <w:rPr>
          <w:rFonts w:ascii="Times New Roman" w:hAnsi="Times New Roman" w:cs="Times New Roman"/>
        </w:rPr>
      </w:pPr>
      <w:r w:rsidRPr="00107946">
        <w:rPr>
          <w:rFonts w:ascii="Times New Roman" w:hAnsi="Times New Roman" w:cs="Times New Roman"/>
        </w:rPr>
        <w:t>Каждое из направлений ориентировано на проблемы, неоднократно поставленные как в произведениях школьной программы, так и в произведениях, которые могут быть выбраны для самостоятельного чтения, что даёт основу для полноценного раскрытия темы и расширяет возможности обучающихся в выборе литературного материала для построения аргументации.</w:t>
      </w:r>
    </w:p>
    <w:p w14:paraId="4897D918" w14:textId="67E38C37" w:rsidR="00367F90" w:rsidRDefault="00714FAF" w:rsidP="001C6C2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Темы будут носить обобщающий характер,</w:t>
      </w:r>
      <w:r w:rsidR="00C972DD">
        <w:rPr>
          <w:rFonts w:ascii="Times New Roman" w:hAnsi="Times New Roman" w:cs="Times New Roman"/>
        </w:rPr>
        <w:t xml:space="preserve"> не указывающий конкретно на какое-либо произведение, но обязательно по проблем</w:t>
      </w:r>
      <w:r w:rsidR="004B63C0">
        <w:rPr>
          <w:rFonts w:ascii="Times New Roman" w:hAnsi="Times New Roman" w:cs="Times New Roman"/>
        </w:rPr>
        <w:t>ам,</w:t>
      </w:r>
      <w:r w:rsidR="00C972DD">
        <w:rPr>
          <w:rFonts w:ascii="Times New Roman" w:hAnsi="Times New Roman" w:cs="Times New Roman"/>
        </w:rPr>
        <w:t xml:space="preserve"> </w:t>
      </w:r>
      <w:r w:rsidR="004B63C0">
        <w:rPr>
          <w:rFonts w:ascii="Times New Roman" w:hAnsi="Times New Roman" w:cs="Times New Roman"/>
        </w:rPr>
        <w:t xml:space="preserve">действительно </w:t>
      </w:r>
      <w:r w:rsidR="00C972DD">
        <w:rPr>
          <w:rFonts w:ascii="Times New Roman" w:hAnsi="Times New Roman" w:cs="Times New Roman"/>
        </w:rPr>
        <w:t>поставленн</w:t>
      </w:r>
      <w:r w:rsidR="004B63C0">
        <w:rPr>
          <w:rFonts w:ascii="Times New Roman" w:hAnsi="Times New Roman" w:cs="Times New Roman"/>
        </w:rPr>
        <w:t>ых</w:t>
      </w:r>
      <w:r w:rsidR="00C972DD">
        <w:rPr>
          <w:rFonts w:ascii="Times New Roman" w:hAnsi="Times New Roman" w:cs="Times New Roman"/>
        </w:rPr>
        <w:t xml:space="preserve"> в том или ином произведении школьной программы, </w:t>
      </w:r>
      <w:r>
        <w:rPr>
          <w:rFonts w:ascii="Times New Roman" w:hAnsi="Times New Roman" w:cs="Times New Roman"/>
        </w:rPr>
        <w:t>что позволит обучающимся выбрать произведение для осмысления и аргументации выдвигаемых тезисов</w:t>
      </w:r>
      <w:r w:rsidR="001C6C26">
        <w:rPr>
          <w:rFonts w:ascii="Times New Roman" w:hAnsi="Times New Roman" w:cs="Times New Roman"/>
        </w:rPr>
        <w:t xml:space="preserve">. </w:t>
      </w:r>
      <w:r w:rsidR="00B001B2">
        <w:rPr>
          <w:rFonts w:ascii="Times New Roman" w:hAnsi="Times New Roman" w:cs="Times New Roman"/>
        </w:rPr>
        <w:t>Обучающиеся будут иметь право выбрать одно или два произведения, на основе которых может быть раскрыта тема.</w:t>
      </w:r>
      <w:r w:rsidR="00C972DD">
        <w:rPr>
          <w:rFonts w:ascii="Times New Roman" w:hAnsi="Times New Roman" w:cs="Times New Roman"/>
        </w:rPr>
        <w:t xml:space="preserve"> При этом будут учтены и читательские предпочтения обучающихся, выбор может быть осуществлен и из самостоятельно прочитанных произведений русской или зарубежной литературы, </w:t>
      </w:r>
      <w:r w:rsidR="00107946">
        <w:rPr>
          <w:rFonts w:ascii="Times New Roman" w:hAnsi="Times New Roman" w:cs="Times New Roman"/>
        </w:rPr>
        <w:t>и из программных произведений, и из</w:t>
      </w:r>
      <w:r w:rsidR="00C972DD">
        <w:rPr>
          <w:rFonts w:ascii="Times New Roman" w:hAnsi="Times New Roman" w:cs="Times New Roman"/>
        </w:rPr>
        <w:t xml:space="preserve"> публицистики или </w:t>
      </w:r>
      <w:r w:rsidR="00C972DD">
        <w:rPr>
          <w:rFonts w:ascii="Times New Roman" w:hAnsi="Times New Roman" w:cs="Times New Roman"/>
        </w:rPr>
        <w:lastRenderedPageBreak/>
        <w:t xml:space="preserve">мемуаристики. </w:t>
      </w:r>
      <w:r w:rsidR="00367F90">
        <w:rPr>
          <w:rFonts w:ascii="Times New Roman" w:hAnsi="Times New Roman" w:cs="Times New Roman"/>
        </w:rPr>
        <w:t xml:space="preserve">Обучающиеся могут обратиться к произведениям лирики. В этом случае автор сочинения должен обратиться не менее, чем к двум лирическим произведениям. </w:t>
      </w:r>
    </w:p>
    <w:p w14:paraId="5716B407" w14:textId="4415C0A5" w:rsidR="001C6C26" w:rsidRPr="00834956" w:rsidRDefault="00714FAF" w:rsidP="001C6C26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1C6C26">
        <w:rPr>
          <w:rFonts w:ascii="Times New Roman" w:hAnsi="Times New Roman" w:cs="Times New Roman"/>
        </w:rPr>
        <w:t xml:space="preserve">Сочинение </w:t>
      </w:r>
      <w:r w:rsidR="001C6C26" w:rsidRPr="00834956">
        <w:rPr>
          <w:rFonts w:ascii="Times New Roman" w:hAnsi="Times New Roman" w:cs="Times New Roman"/>
        </w:rPr>
        <w:t xml:space="preserve"> нацелено на проверку общих речевых компетенций об</w:t>
      </w:r>
      <w:r w:rsidR="001C6C26">
        <w:rPr>
          <w:rFonts w:ascii="Times New Roman" w:hAnsi="Times New Roman" w:cs="Times New Roman"/>
        </w:rPr>
        <w:t>учающегося, выявление уровня письменной</w:t>
      </w:r>
      <w:r w:rsidR="001C6C26" w:rsidRPr="00834956">
        <w:rPr>
          <w:rFonts w:ascii="Times New Roman" w:hAnsi="Times New Roman" w:cs="Times New Roman"/>
        </w:rPr>
        <w:t xml:space="preserve"> речевой культуры, оценку умения рассуждать по избранной теме, аргументировать свою позицию, что отражает </w:t>
      </w:r>
      <w:proofErr w:type="spellStart"/>
      <w:r w:rsidR="001C6C26" w:rsidRPr="00834956">
        <w:rPr>
          <w:rFonts w:ascii="Times New Roman" w:hAnsi="Times New Roman" w:cs="Times New Roman"/>
        </w:rPr>
        <w:t>надпредметный</w:t>
      </w:r>
      <w:proofErr w:type="spellEnd"/>
      <w:r w:rsidR="001C6C26" w:rsidRPr="00834956">
        <w:rPr>
          <w:rFonts w:ascii="Times New Roman" w:hAnsi="Times New Roman" w:cs="Times New Roman"/>
        </w:rPr>
        <w:t xml:space="preserve"> ха</w:t>
      </w:r>
      <w:r w:rsidR="001C6C26">
        <w:rPr>
          <w:rFonts w:ascii="Times New Roman" w:hAnsi="Times New Roman" w:cs="Times New Roman"/>
        </w:rPr>
        <w:t>рактер работы, при этом</w:t>
      </w:r>
      <w:r w:rsidR="001C6C26" w:rsidRPr="00834956">
        <w:rPr>
          <w:rFonts w:ascii="Times New Roman" w:hAnsi="Times New Roman" w:cs="Times New Roman"/>
        </w:rPr>
        <w:t xml:space="preserve"> оно являетс</w:t>
      </w:r>
      <w:r w:rsidR="001C6C26">
        <w:rPr>
          <w:rFonts w:ascii="Times New Roman" w:hAnsi="Times New Roman" w:cs="Times New Roman"/>
        </w:rPr>
        <w:t>я</w:t>
      </w:r>
      <w:r w:rsidR="00811F25">
        <w:rPr>
          <w:rFonts w:ascii="Times New Roman" w:hAnsi="Times New Roman" w:cs="Times New Roman"/>
        </w:rPr>
        <w:t xml:space="preserve">, что необходимо особенно подчеркнуть, </w:t>
      </w:r>
      <w:r w:rsidR="001C6C26">
        <w:rPr>
          <w:rFonts w:ascii="Times New Roman" w:hAnsi="Times New Roman" w:cs="Times New Roman"/>
        </w:rPr>
        <w:t xml:space="preserve"> </w:t>
      </w:r>
      <w:proofErr w:type="spellStart"/>
      <w:r w:rsidR="001C6C26">
        <w:rPr>
          <w:rFonts w:ascii="Times New Roman" w:hAnsi="Times New Roman" w:cs="Times New Roman"/>
        </w:rPr>
        <w:t>литературоцентричным</w:t>
      </w:r>
      <w:proofErr w:type="spellEnd"/>
      <w:r w:rsidR="001C6C26">
        <w:rPr>
          <w:rFonts w:ascii="Times New Roman" w:hAnsi="Times New Roman" w:cs="Times New Roman"/>
        </w:rPr>
        <w:t>, так как основное требование – это  построение</w:t>
      </w:r>
      <w:r w:rsidR="001C6C26" w:rsidRPr="00834956">
        <w:rPr>
          <w:rFonts w:ascii="Times New Roman" w:hAnsi="Times New Roman" w:cs="Times New Roman"/>
        </w:rPr>
        <w:t xml:space="preserve"> аргументации с обязательной опорой на литературный материал.</w:t>
      </w:r>
    </w:p>
    <w:p w14:paraId="50710613" w14:textId="77777777" w:rsidR="00107946" w:rsidRDefault="00107946" w:rsidP="00542186">
      <w:pPr>
        <w:ind w:firstLine="709"/>
        <w:jc w:val="both"/>
        <w:rPr>
          <w:rFonts w:ascii="Times New Roman" w:hAnsi="Times New Roman" w:cs="Times New Roman"/>
        </w:rPr>
      </w:pPr>
    </w:p>
    <w:p w14:paraId="298C5C58" w14:textId="7D7B6AB1" w:rsidR="00542186" w:rsidRPr="00834956" w:rsidRDefault="00542186" w:rsidP="00107946">
      <w:pPr>
        <w:ind w:firstLine="709"/>
        <w:jc w:val="both"/>
        <w:rPr>
          <w:rFonts w:ascii="Times New Roman" w:hAnsi="Times New Roman" w:cs="Times New Roman"/>
        </w:rPr>
      </w:pPr>
      <w:r w:rsidRPr="00542186">
        <w:rPr>
          <w:rFonts w:ascii="Times New Roman" w:hAnsi="Times New Roman" w:cs="Times New Roman"/>
        </w:rPr>
        <w:t xml:space="preserve"> </w:t>
      </w:r>
    </w:p>
    <w:p w14:paraId="5BBE3E06" w14:textId="30C44BB8" w:rsidR="00834956" w:rsidRPr="00834956" w:rsidRDefault="00834956" w:rsidP="00834956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1.</w:t>
      </w:r>
      <w:r w:rsidR="00107946">
        <w:rPr>
          <w:rFonts w:ascii="Times New Roman" w:hAnsi="Times New Roman" w:cs="Times New Roman"/>
        </w:rPr>
        <w:t>4</w:t>
      </w:r>
      <w:r w:rsidRPr="00834956">
        <w:rPr>
          <w:rFonts w:ascii="Times New Roman" w:hAnsi="Times New Roman" w:cs="Times New Roman"/>
        </w:rPr>
        <w:t xml:space="preserve">. Сочинение проводится в день, </w:t>
      </w:r>
      <w:r w:rsidRPr="00523BB6">
        <w:rPr>
          <w:rFonts w:ascii="Times New Roman" w:hAnsi="Times New Roman" w:cs="Times New Roman"/>
        </w:rPr>
        <w:t xml:space="preserve">определенный Комитетом по образованию для всех образовательных </w:t>
      </w:r>
      <w:r w:rsidR="005C6CFF" w:rsidRPr="00523BB6">
        <w:rPr>
          <w:rFonts w:ascii="Times New Roman" w:hAnsi="Times New Roman" w:cs="Times New Roman"/>
        </w:rPr>
        <w:t>организаций Санкт-Петербурга</w:t>
      </w:r>
      <w:r w:rsidR="006E4370">
        <w:rPr>
          <w:rFonts w:ascii="Times New Roman" w:hAnsi="Times New Roman" w:cs="Times New Roman"/>
        </w:rPr>
        <w:t xml:space="preserve">, </w:t>
      </w:r>
      <w:r w:rsidR="00523BB6" w:rsidRPr="00523BB6">
        <w:rPr>
          <w:rFonts w:ascii="Times New Roman" w:hAnsi="Times New Roman" w:cs="Times New Roman"/>
          <w:b/>
        </w:rPr>
        <w:t>16</w:t>
      </w:r>
      <w:r w:rsidR="00375186" w:rsidRPr="00523BB6">
        <w:rPr>
          <w:rFonts w:ascii="Times New Roman" w:hAnsi="Times New Roman" w:cs="Times New Roman"/>
          <w:b/>
        </w:rPr>
        <w:t xml:space="preserve"> </w:t>
      </w:r>
      <w:r w:rsidR="006B52A4" w:rsidRPr="00523BB6">
        <w:rPr>
          <w:rFonts w:ascii="Times New Roman" w:hAnsi="Times New Roman" w:cs="Times New Roman"/>
          <w:b/>
        </w:rPr>
        <w:t>мая 202</w:t>
      </w:r>
      <w:r w:rsidR="00375186" w:rsidRPr="00523BB6">
        <w:rPr>
          <w:rFonts w:ascii="Times New Roman" w:hAnsi="Times New Roman" w:cs="Times New Roman"/>
          <w:b/>
        </w:rPr>
        <w:t>4</w:t>
      </w:r>
      <w:r w:rsidR="006B52A4" w:rsidRPr="00523BB6">
        <w:rPr>
          <w:rFonts w:ascii="Times New Roman" w:hAnsi="Times New Roman" w:cs="Times New Roman"/>
          <w:b/>
        </w:rPr>
        <w:t xml:space="preserve"> года</w:t>
      </w:r>
      <w:r w:rsidRPr="00523BB6">
        <w:rPr>
          <w:rFonts w:ascii="Times New Roman" w:hAnsi="Times New Roman" w:cs="Times New Roman"/>
        </w:rPr>
        <w:t>.</w:t>
      </w:r>
      <w:r w:rsidR="006E4370">
        <w:rPr>
          <w:rFonts w:ascii="Times New Roman" w:hAnsi="Times New Roman" w:cs="Times New Roman"/>
        </w:rPr>
        <w:t xml:space="preserve"> Начало </w:t>
      </w:r>
      <w:r w:rsidR="006E4370" w:rsidRPr="00745975">
        <w:rPr>
          <w:rFonts w:ascii="Times New Roman" w:hAnsi="Times New Roman" w:cs="Times New Roman"/>
          <w:b/>
          <w:bCs/>
        </w:rPr>
        <w:t>в 9.00.</w:t>
      </w:r>
    </w:p>
    <w:p w14:paraId="3A9BEE60" w14:textId="77777777" w:rsidR="00B678BA" w:rsidRDefault="00B678BA" w:rsidP="00834956">
      <w:pPr>
        <w:jc w:val="both"/>
        <w:rPr>
          <w:rFonts w:ascii="Times New Roman" w:hAnsi="Times New Roman" w:cs="Times New Roman"/>
        </w:rPr>
      </w:pPr>
    </w:p>
    <w:p w14:paraId="2C5E4EB6" w14:textId="77777777" w:rsidR="00834956" w:rsidRPr="00B678BA" w:rsidRDefault="00834956" w:rsidP="00B678BA">
      <w:pPr>
        <w:jc w:val="center"/>
        <w:rPr>
          <w:rFonts w:ascii="Times New Roman" w:hAnsi="Times New Roman" w:cs="Times New Roman"/>
          <w:b/>
        </w:rPr>
      </w:pPr>
      <w:r w:rsidRPr="00B678BA">
        <w:rPr>
          <w:rFonts w:ascii="Times New Roman" w:hAnsi="Times New Roman" w:cs="Times New Roman"/>
          <w:b/>
        </w:rPr>
        <w:t>2. Процедура проведения сочинения</w:t>
      </w:r>
    </w:p>
    <w:p w14:paraId="0B14B770" w14:textId="77777777" w:rsidR="00B678BA" w:rsidRDefault="00B678BA" w:rsidP="00834956">
      <w:pPr>
        <w:jc w:val="both"/>
        <w:rPr>
          <w:rFonts w:ascii="Times New Roman" w:hAnsi="Times New Roman" w:cs="Times New Roman"/>
        </w:rPr>
      </w:pPr>
    </w:p>
    <w:p w14:paraId="38FE707D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2.1. Продолжительность проведения сочинения.</w:t>
      </w:r>
    </w:p>
    <w:p w14:paraId="142E331F" w14:textId="78F19F50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 xml:space="preserve">На выполнение работы отводится </w:t>
      </w:r>
      <w:r w:rsidR="00D57395">
        <w:rPr>
          <w:rFonts w:ascii="Times New Roman" w:hAnsi="Times New Roman" w:cs="Times New Roman"/>
        </w:rPr>
        <w:t xml:space="preserve">4 астрономических </w:t>
      </w:r>
      <w:r w:rsidRPr="00834956">
        <w:rPr>
          <w:rFonts w:ascii="Times New Roman" w:hAnsi="Times New Roman" w:cs="Times New Roman"/>
        </w:rPr>
        <w:t xml:space="preserve">часа </w:t>
      </w:r>
      <w:r w:rsidR="00D57395">
        <w:rPr>
          <w:rFonts w:ascii="Times New Roman" w:hAnsi="Times New Roman" w:cs="Times New Roman"/>
        </w:rPr>
        <w:t>(240</w:t>
      </w:r>
      <w:r w:rsidRPr="00834956">
        <w:rPr>
          <w:rFonts w:ascii="Times New Roman" w:hAnsi="Times New Roman" w:cs="Times New Roman"/>
        </w:rPr>
        <w:t xml:space="preserve"> минут). Время инструктажа не входит во время написания сочинения.</w:t>
      </w:r>
    </w:p>
    <w:p w14:paraId="4B6BD938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2.2. Дополнительные материалы и оборудование.</w:t>
      </w:r>
    </w:p>
    <w:p w14:paraId="03791296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Для выполнения работы каждому участнику предоставляется необходимое количество проштампованных тетрадных листов.</w:t>
      </w:r>
    </w:p>
    <w:p w14:paraId="56CAC4C8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 xml:space="preserve">При работе над сочинением обучающиеся имеют право обратиться к текстам художественных произведений для справки (уточнение подробностей сюжета, цитаты, художественной детали и т.п.). </w:t>
      </w:r>
      <w:r w:rsidRPr="00375186">
        <w:rPr>
          <w:rFonts w:ascii="Times New Roman" w:hAnsi="Times New Roman" w:cs="Times New Roman"/>
          <w:b/>
        </w:rPr>
        <w:t>Обучающиеся при возникновении необходимости обращения к тексту работают с произведением за отдельными столами, на которых размещены книги с текстами произведений.</w:t>
      </w:r>
      <w:r w:rsidRPr="00834956">
        <w:rPr>
          <w:rFonts w:ascii="Times New Roman" w:hAnsi="Times New Roman" w:cs="Times New Roman"/>
        </w:rPr>
        <w:t xml:space="preserve"> Книги предоставляются через 30 минут после объявления тем и начала работы над сочинением.</w:t>
      </w:r>
    </w:p>
    <w:p w14:paraId="3BEC00A7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Для обеспечения работы обучающихся с текстами произведений школьные библиотеки должны предоставить тексты произведений в нескольких экземплярах для каждой аудитории (в зависимости от наполнения). Книги следует подготовить таким образом, чтобы у обучающихся не было возможности работать с комментариями и вступительными статьями к художественным текстам.</w:t>
      </w:r>
    </w:p>
    <w:p w14:paraId="67E1D1E5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Для уточнения написания слова или его значения разрешается пользоваться орфографическими и толковыми словарями. Словарем обучающийся может пользоваться за своим столом на этапе самостоятельной проверки работы.</w:t>
      </w:r>
    </w:p>
    <w:p w14:paraId="5D3E261E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2.3. Требования к организаторам.</w:t>
      </w:r>
    </w:p>
    <w:p w14:paraId="34492444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При проведении сочинения рекомендуется распределить школьников по аудиториям следующим образом: один человек за партой, не более 25 человек в аудитории.</w:t>
      </w:r>
    </w:p>
    <w:p w14:paraId="75011699" w14:textId="2BFE8257" w:rsidR="00834956" w:rsidRPr="00AD416F" w:rsidRDefault="00834956" w:rsidP="00AD416F">
      <w:pPr>
        <w:jc w:val="both"/>
        <w:rPr>
          <w:rFonts w:ascii="Times New Roman" w:eastAsia="Times New Roman" w:hAnsi="Times New Roman" w:cs="Times New Roman"/>
          <w:lang w:eastAsia="ru-RU"/>
        </w:rPr>
      </w:pPr>
      <w:r w:rsidRPr="00834956">
        <w:rPr>
          <w:rFonts w:ascii="Times New Roman" w:hAnsi="Times New Roman" w:cs="Times New Roman"/>
        </w:rPr>
        <w:t>Организатор записывает на доске темы сочинений, объявленных на сайт</w:t>
      </w:r>
      <w:r w:rsidR="00FF25B6">
        <w:rPr>
          <w:rFonts w:ascii="Times New Roman" w:hAnsi="Times New Roman" w:cs="Times New Roman"/>
        </w:rPr>
        <w:t>е</w:t>
      </w:r>
      <w:r w:rsidRPr="00834956">
        <w:rPr>
          <w:rFonts w:ascii="Times New Roman" w:hAnsi="Times New Roman" w:cs="Times New Roman"/>
        </w:rPr>
        <w:t xml:space="preserve"> СПб </w:t>
      </w:r>
      <w:proofErr w:type="spellStart"/>
      <w:r w:rsidRPr="00834956">
        <w:rPr>
          <w:rFonts w:ascii="Times New Roman" w:hAnsi="Times New Roman" w:cs="Times New Roman"/>
        </w:rPr>
        <w:t>ЦОКОиИТ</w:t>
      </w:r>
      <w:proofErr w:type="spellEnd"/>
      <w:r w:rsidRPr="00834956">
        <w:rPr>
          <w:rFonts w:ascii="Times New Roman" w:hAnsi="Times New Roman" w:cs="Times New Roman"/>
        </w:rPr>
        <w:t xml:space="preserve"> </w:t>
      </w:r>
      <w:r w:rsidR="00F14CF1" w:rsidRPr="00F14CF1">
        <w:rPr>
          <w:rFonts w:ascii="Times New Roman" w:hAnsi="Times New Roman" w:cs="Times New Roman"/>
        </w:rPr>
        <w:t>(</w:t>
      </w:r>
      <w:hyperlink r:id="rId4" w:history="1">
        <w:r w:rsidR="00AD416F" w:rsidRPr="00B350F5">
          <w:rPr>
            <w:rStyle w:val="a4"/>
            <w:rFonts w:ascii="Times New Roman" w:hAnsi="Times New Roman" w:cs="Times New Roman"/>
            <w:lang w:val="en-US"/>
          </w:rPr>
          <w:t>www</w:t>
        </w:r>
        <w:r w:rsidR="00AD416F" w:rsidRPr="00B350F5">
          <w:rPr>
            <w:rStyle w:val="a4"/>
            <w:rFonts w:ascii="Times New Roman" w:hAnsi="Times New Roman" w:cs="Times New Roman"/>
          </w:rPr>
          <w:t>.</w:t>
        </w:r>
        <w:r w:rsidR="00AD416F" w:rsidRPr="00B350F5">
          <w:rPr>
            <w:rStyle w:val="a4"/>
            <w:rFonts w:ascii="Times New Roman" w:hAnsi="Times New Roman" w:cs="Times New Roman"/>
            <w:lang w:val="en-US"/>
          </w:rPr>
          <w:t>monitoring</w:t>
        </w:r>
        <w:r w:rsidR="00AD416F" w:rsidRPr="00B350F5">
          <w:rPr>
            <w:rStyle w:val="a4"/>
            <w:rFonts w:ascii="Times New Roman" w:hAnsi="Times New Roman" w:cs="Times New Roman"/>
          </w:rPr>
          <w:t>.</w:t>
        </w:r>
        <w:r w:rsidR="00AD416F" w:rsidRPr="00B350F5">
          <w:rPr>
            <w:rStyle w:val="a4"/>
            <w:rFonts w:ascii="Times New Roman" w:hAnsi="Times New Roman" w:cs="Times New Roman"/>
            <w:lang w:val="en-US"/>
          </w:rPr>
          <w:t>rcokoit</w:t>
        </w:r>
        <w:r w:rsidR="00AD416F" w:rsidRPr="00B350F5">
          <w:rPr>
            <w:rStyle w:val="a4"/>
            <w:rFonts w:ascii="Times New Roman" w:hAnsi="Times New Roman" w:cs="Times New Roman"/>
          </w:rPr>
          <w:t>.</w:t>
        </w:r>
        <w:r w:rsidR="00AD416F" w:rsidRPr="00B350F5">
          <w:rPr>
            <w:rStyle w:val="a4"/>
            <w:rFonts w:ascii="Times New Roman" w:hAnsi="Times New Roman" w:cs="Times New Roman"/>
            <w:lang w:val="en-US"/>
          </w:rPr>
          <w:t>ru</w:t>
        </w:r>
      </w:hyperlink>
      <w:r w:rsidR="00AD416F">
        <w:rPr>
          <w:rFonts w:ascii="Times New Roman" w:hAnsi="Times New Roman" w:cs="Times New Roman"/>
        </w:rPr>
        <w:t>)</w:t>
      </w:r>
      <w:r w:rsidR="00FF25B6">
        <w:rPr>
          <w:rFonts w:ascii="Times New Roman" w:hAnsi="Times New Roman" w:cs="Times New Roman"/>
        </w:rPr>
        <w:t xml:space="preserve">, </w:t>
      </w:r>
      <w:r w:rsidRPr="00834956">
        <w:rPr>
          <w:rFonts w:ascii="Times New Roman" w:hAnsi="Times New Roman" w:cs="Times New Roman"/>
        </w:rPr>
        <w:t>указывает на доске время начала и окончания написания сочинения. За 30 минут и за 5 минут до окончания сочинения организатор сообщает участникам о скором завершении написания работы.</w:t>
      </w:r>
    </w:p>
    <w:p w14:paraId="45CCD9E0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2.4. Правила поведения обучающихся:</w:t>
      </w:r>
    </w:p>
    <w:p w14:paraId="5ECF4E99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‒ работа выполняется обучающимся самостоятельно, задавать какие-либо вопросы по содержанию работы не разрешается;</w:t>
      </w:r>
    </w:p>
    <w:p w14:paraId="79CEFE10" w14:textId="5DE308AB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‒ если обучающемуся необходимо выйти из аудитории, он оставляет свои материалы у организатора в аудитории;</w:t>
      </w:r>
    </w:p>
    <w:p w14:paraId="14F59B9C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‒ если обучающийся завершил работу ранее отведенного времени, он может покинуть аудиторию, сдав все материалы (сочинение и черновые листы) организатору.</w:t>
      </w:r>
    </w:p>
    <w:p w14:paraId="2D5F6373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Запрещается иметь при себе мобильные средства связи и пользоваться ими.</w:t>
      </w:r>
    </w:p>
    <w:p w14:paraId="3F76F9F6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2.5. Требования к проверке сочинения.</w:t>
      </w:r>
    </w:p>
    <w:p w14:paraId="52601B46" w14:textId="77777777" w:rsidR="00834956" w:rsidRPr="00834956" w:rsidRDefault="00834956" w:rsidP="00B678BA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lastRenderedPageBreak/>
        <w:t>Проверка сочинения осуществляется комиссией, состоящей из учителей русского языка и литературы. Экзаменующий учитель (учитель, работающий в 10-х классах) не является единственным проверяющим, но принимает полноценное участие в проверке.</w:t>
      </w:r>
    </w:p>
    <w:p w14:paraId="01EAF838" w14:textId="38BB4595" w:rsidR="00AD416F" w:rsidRDefault="00834956" w:rsidP="00AD416F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Проверка осуществляется в соответствии с критериями, разработанными для проверки сочинений по литературе обучающихся 10-х классов в 201</w:t>
      </w:r>
      <w:r w:rsidR="00AD416F">
        <w:rPr>
          <w:rFonts w:ascii="Times New Roman" w:hAnsi="Times New Roman" w:cs="Times New Roman"/>
        </w:rPr>
        <w:t>9</w:t>
      </w:r>
      <w:r w:rsidRPr="00834956">
        <w:rPr>
          <w:rFonts w:ascii="Times New Roman" w:hAnsi="Times New Roman" w:cs="Times New Roman"/>
        </w:rPr>
        <w:t xml:space="preserve"> году и размещёнными на сайте СПб АППО</w:t>
      </w:r>
      <w:r w:rsidR="00AD416F">
        <w:rPr>
          <w:rFonts w:ascii="Times New Roman" w:hAnsi="Times New Roman" w:cs="Times New Roman"/>
        </w:rPr>
        <w:t xml:space="preserve"> на странице кафедры филологического образования</w:t>
      </w:r>
      <w:r w:rsidRPr="00834956">
        <w:rPr>
          <w:rFonts w:ascii="Times New Roman" w:hAnsi="Times New Roman" w:cs="Times New Roman"/>
        </w:rPr>
        <w:t>.</w:t>
      </w:r>
    </w:p>
    <w:p w14:paraId="0369353B" w14:textId="37077BE4" w:rsidR="00AD416F" w:rsidRDefault="00AD416F" w:rsidP="00AD416F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возникновения разногласий в оценке итогового сочинения 10-го класса учитель или учащиеся могут обратиться к независимой экспертной комиссии, которая должна быть сформирована при кафедре филологического</w:t>
      </w:r>
      <w:r w:rsidR="009D514F">
        <w:rPr>
          <w:rFonts w:ascii="Times New Roman" w:hAnsi="Times New Roman" w:cs="Times New Roman"/>
        </w:rPr>
        <w:t xml:space="preserve"> образования СПб АППО.</w:t>
      </w:r>
    </w:p>
    <w:p w14:paraId="4927BD72" w14:textId="77777777" w:rsidR="0050093B" w:rsidRPr="00834956" w:rsidRDefault="0050093B" w:rsidP="00B678BA">
      <w:pPr>
        <w:ind w:firstLine="709"/>
        <w:jc w:val="both"/>
        <w:rPr>
          <w:rFonts w:ascii="Times New Roman" w:hAnsi="Times New Roman" w:cs="Times New Roman"/>
        </w:rPr>
      </w:pPr>
    </w:p>
    <w:p w14:paraId="2E5BE833" w14:textId="77777777" w:rsidR="00834956" w:rsidRDefault="00834956" w:rsidP="0050093B">
      <w:pPr>
        <w:jc w:val="center"/>
        <w:rPr>
          <w:rFonts w:ascii="Times New Roman" w:hAnsi="Times New Roman" w:cs="Times New Roman"/>
          <w:b/>
        </w:rPr>
      </w:pPr>
      <w:r w:rsidRPr="0050093B">
        <w:rPr>
          <w:rFonts w:ascii="Times New Roman" w:hAnsi="Times New Roman" w:cs="Times New Roman"/>
          <w:b/>
        </w:rPr>
        <w:t>3. Аналитический этап проведения сочинения</w:t>
      </w:r>
    </w:p>
    <w:p w14:paraId="149B88AC" w14:textId="77777777" w:rsidR="0050093B" w:rsidRPr="0050093B" w:rsidRDefault="0050093B" w:rsidP="0050093B">
      <w:pPr>
        <w:jc w:val="center"/>
        <w:rPr>
          <w:rFonts w:ascii="Times New Roman" w:hAnsi="Times New Roman" w:cs="Times New Roman"/>
          <w:b/>
        </w:rPr>
      </w:pPr>
    </w:p>
    <w:p w14:paraId="16E7B2D0" w14:textId="77777777" w:rsidR="00834956" w:rsidRPr="00834956" w:rsidRDefault="00834956" w:rsidP="0050093B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3.1. После проверки сочинения в образовательных учреждениях проводится следующая аналитическая работа:</w:t>
      </w:r>
    </w:p>
    <w:p w14:paraId="51C39793" w14:textId="77777777" w:rsidR="00834956" w:rsidRDefault="00834956" w:rsidP="0050093B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1) статистический анализ результатов проверки и обработка данных (сведения заносятся в таблицу, представленную ниже);</w:t>
      </w:r>
    </w:p>
    <w:p w14:paraId="7CD5F6DF" w14:textId="77777777" w:rsidR="00BB6B8D" w:rsidRPr="00834956" w:rsidRDefault="00BB6B8D" w:rsidP="0050093B">
      <w:pPr>
        <w:ind w:firstLine="709"/>
        <w:jc w:val="both"/>
        <w:rPr>
          <w:rFonts w:ascii="Times New Roman" w:hAnsi="Times New Roman" w:cs="Times New Roman"/>
        </w:rPr>
      </w:pPr>
    </w:p>
    <w:tbl>
      <w:tblPr>
        <w:tblStyle w:val="a3"/>
        <w:tblW w:w="9357" w:type="dxa"/>
        <w:tblLook w:val="04A0" w:firstRow="1" w:lastRow="0" w:firstColumn="1" w:lastColumn="0" w:noHBand="0" w:noVBand="1"/>
      </w:tblPr>
      <w:tblGrid>
        <w:gridCol w:w="7929"/>
        <w:gridCol w:w="1410"/>
        <w:gridCol w:w="18"/>
      </w:tblGrid>
      <w:tr w:rsidR="00BB6B8D" w14:paraId="6FA8A1BC" w14:textId="77777777" w:rsidTr="00BB6B8D">
        <w:tc>
          <w:tcPr>
            <w:tcW w:w="7929" w:type="dxa"/>
          </w:tcPr>
          <w:p w14:paraId="6233E2F4" w14:textId="77777777" w:rsidR="00BB6B8D" w:rsidRPr="00834956" w:rsidRDefault="00BB6B8D" w:rsidP="00BB6B8D">
            <w:pPr>
              <w:jc w:val="both"/>
              <w:rPr>
                <w:rFonts w:ascii="Times New Roman" w:hAnsi="Times New Roman" w:cs="Times New Roman"/>
              </w:rPr>
            </w:pPr>
            <w:r w:rsidRPr="00834956">
              <w:rPr>
                <w:rFonts w:ascii="Times New Roman" w:hAnsi="Times New Roman" w:cs="Times New Roman"/>
              </w:rPr>
              <w:t>Количество обучающихся, принявших участие в работе над сочинением</w:t>
            </w:r>
          </w:p>
          <w:p w14:paraId="0B077B4A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8" w:type="dxa"/>
            <w:gridSpan w:val="2"/>
          </w:tcPr>
          <w:p w14:paraId="391181AD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8D" w14:paraId="18A9C8C5" w14:textId="77777777" w:rsidTr="00BB6B8D">
        <w:trPr>
          <w:gridAfter w:val="1"/>
          <w:wAfter w:w="18" w:type="dxa"/>
        </w:trPr>
        <w:tc>
          <w:tcPr>
            <w:tcW w:w="9339" w:type="dxa"/>
            <w:gridSpan w:val="2"/>
          </w:tcPr>
          <w:p w14:paraId="7F41B84A" w14:textId="77777777" w:rsidR="00BB6B8D" w:rsidRPr="00834956" w:rsidRDefault="00BB6B8D" w:rsidP="00BB6B8D">
            <w:pPr>
              <w:jc w:val="both"/>
              <w:rPr>
                <w:rFonts w:ascii="Times New Roman" w:hAnsi="Times New Roman" w:cs="Times New Roman"/>
              </w:rPr>
            </w:pPr>
            <w:r w:rsidRPr="00834956">
              <w:rPr>
                <w:rFonts w:ascii="Times New Roman" w:hAnsi="Times New Roman" w:cs="Times New Roman"/>
              </w:rPr>
              <w:t>Количество обучающихся, получивших в результате шкалирования баллов оценки:</w:t>
            </w:r>
          </w:p>
          <w:p w14:paraId="5F3F40E7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8D" w14:paraId="629E806A" w14:textId="77777777" w:rsidTr="00BB6B8D">
        <w:tc>
          <w:tcPr>
            <w:tcW w:w="7929" w:type="dxa"/>
          </w:tcPr>
          <w:p w14:paraId="4487E1CB" w14:textId="53500121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«5» (отлично)</w:t>
            </w:r>
          </w:p>
        </w:tc>
        <w:tc>
          <w:tcPr>
            <w:tcW w:w="1428" w:type="dxa"/>
            <w:gridSpan w:val="2"/>
          </w:tcPr>
          <w:p w14:paraId="2BEDF360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8D" w14:paraId="2CE3FD54" w14:textId="77777777" w:rsidTr="00BB6B8D">
        <w:tc>
          <w:tcPr>
            <w:tcW w:w="7929" w:type="dxa"/>
          </w:tcPr>
          <w:p w14:paraId="75B15AD7" w14:textId="6FD603CB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«4» (хорошо)</w:t>
            </w:r>
          </w:p>
        </w:tc>
        <w:tc>
          <w:tcPr>
            <w:tcW w:w="1428" w:type="dxa"/>
            <w:gridSpan w:val="2"/>
          </w:tcPr>
          <w:p w14:paraId="2FF6DF5F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8D" w14:paraId="3620DE86" w14:textId="77777777" w:rsidTr="00BB6B8D">
        <w:tc>
          <w:tcPr>
            <w:tcW w:w="7929" w:type="dxa"/>
          </w:tcPr>
          <w:p w14:paraId="417A53BC" w14:textId="1A8C7928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«3» (удовлетворительно)</w:t>
            </w:r>
          </w:p>
        </w:tc>
        <w:tc>
          <w:tcPr>
            <w:tcW w:w="1428" w:type="dxa"/>
            <w:gridSpan w:val="2"/>
          </w:tcPr>
          <w:p w14:paraId="0CEB336F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8D" w14:paraId="7623E844" w14:textId="77777777" w:rsidTr="00BB6B8D">
        <w:tc>
          <w:tcPr>
            <w:tcW w:w="7929" w:type="dxa"/>
          </w:tcPr>
          <w:p w14:paraId="2605932C" w14:textId="42394A1A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«2» (неудовлетворительно)</w:t>
            </w:r>
          </w:p>
        </w:tc>
        <w:tc>
          <w:tcPr>
            <w:tcW w:w="1428" w:type="dxa"/>
            <w:gridSpan w:val="2"/>
          </w:tcPr>
          <w:p w14:paraId="3EEBC651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8D" w14:paraId="49D32B8F" w14:textId="77777777" w:rsidTr="003E2200">
        <w:trPr>
          <w:gridAfter w:val="1"/>
          <w:wAfter w:w="18" w:type="dxa"/>
        </w:trPr>
        <w:tc>
          <w:tcPr>
            <w:tcW w:w="9339" w:type="dxa"/>
            <w:gridSpan w:val="2"/>
          </w:tcPr>
          <w:p w14:paraId="3D74EDCA" w14:textId="270DA3D4" w:rsidR="00BB6B8D" w:rsidRDefault="00BB6B8D" w:rsidP="00BB6B8D">
            <w:pPr>
              <w:tabs>
                <w:tab w:val="left" w:pos="8674"/>
              </w:tabs>
              <w:jc w:val="both"/>
              <w:rPr>
                <w:rFonts w:ascii="Times New Roman" w:hAnsi="Times New Roman" w:cs="Times New Roman"/>
              </w:rPr>
            </w:pPr>
            <w:r w:rsidRPr="00834956">
              <w:rPr>
                <w:rFonts w:ascii="Times New Roman" w:hAnsi="Times New Roman" w:cs="Times New Roman"/>
              </w:rPr>
              <w:t>Распределение тем</w:t>
            </w:r>
          </w:p>
        </w:tc>
      </w:tr>
      <w:tr w:rsidR="00BB6B8D" w14:paraId="20D3EA73" w14:textId="77777777" w:rsidTr="00BB6B8D">
        <w:trPr>
          <w:gridAfter w:val="1"/>
          <w:wAfter w:w="18" w:type="dxa"/>
        </w:trPr>
        <w:tc>
          <w:tcPr>
            <w:tcW w:w="7929" w:type="dxa"/>
          </w:tcPr>
          <w:p w14:paraId="453AEA3C" w14:textId="4AD629C2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№ 1 «…»</w:t>
            </w:r>
          </w:p>
        </w:tc>
        <w:tc>
          <w:tcPr>
            <w:tcW w:w="1410" w:type="dxa"/>
          </w:tcPr>
          <w:p w14:paraId="0038DF1C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8D" w14:paraId="5D47AF1E" w14:textId="77777777" w:rsidTr="00BB6B8D">
        <w:trPr>
          <w:gridAfter w:val="1"/>
          <w:wAfter w:w="18" w:type="dxa"/>
        </w:trPr>
        <w:tc>
          <w:tcPr>
            <w:tcW w:w="7929" w:type="dxa"/>
          </w:tcPr>
          <w:p w14:paraId="591C3D62" w14:textId="73ACE376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№ 2 «…»</w:t>
            </w:r>
          </w:p>
        </w:tc>
        <w:tc>
          <w:tcPr>
            <w:tcW w:w="1410" w:type="dxa"/>
          </w:tcPr>
          <w:p w14:paraId="2B6BAFE5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8D" w14:paraId="2514B53B" w14:textId="77777777" w:rsidTr="00BB6B8D">
        <w:trPr>
          <w:gridAfter w:val="1"/>
          <w:wAfter w:w="18" w:type="dxa"/>
        </w:trPr>
        <w:tc>
          <w:tcPr>
            <w:tcW w:w="7929" w:type="dxa"/>
          </w:tcPr>
          <w:p w14:paraId="46E11E46" w14:textId="5CEF6E64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№ 3 «…»</w:t>
            </w:r>
          </w:p>
        </w:tc>
        <w:tc>
          <w:tcPr>
            <w:tcW w:w="1410" w:type="dxa"/>
          </w:tcPr>
          <w:p w14:paraId="45533B3F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8D" w14:paraId="59474847" w14:textId="77777777" w:rsidTr="00BB6B8D">
        <w:trPr>
          <w:gridAfter w:val="1"/>
          <w:wAfter w:w="18" w:type="dxa"/>
        </w:trPr>
        <w:tc>
          <w:tcPr>
            <w:tcW w:w="7929" w:type="dxa"/>
          </w:tcPr>
          <w:p w14:paraId="6864CFD0" w14:textId="13E431EC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№ 4 «…»</w:t>
            </w:r>
          </w:p>
        </w:tc>
        <w:tc>
          <w:tcPr>
            <w:tcW w:w="1410" w:type="dxa"/>
          </w:tcPr>
          <w:p w14:paraId="7E854224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8D" w14:paraId="1951A548" w14:textId="77777777" w:rsidTr="00BB6B8D">
        <w:trPr>
          <w:gridAfter w:val="1"/>
          <w:wAfter w:w="18" w:type="dxa"/>
        </w:trPr>
        <w:tc>
          <w:tcPr>
            <w:tcW w:w="7929" w:type="dxa"/>
          </w:tcPr>
          <w:p w14:paraId="4B235991" w14:textId="4CEAEFA1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№</w:t>
            </w:r>
            <w:r w:rsidR="00D5739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5 «…»</w:t>
            </w:r>
          </w:p>
        </w:tc>
        <w:tc>
          <w:tcPr>
            <w:tcW w:w="1410" w:type="dxa"/>
          </w:tcPr>
          <w:p w14:paraId="262FF834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B6B8D" w14:paraId="0A207E8C" w14:textId="77777777" w:rsidTr="00BB6B8D">
        <w:trPr>
          <w:gridAfter w:val="1"/>
          <w:wAfter w:w="18" w:type="dxa"/>
        </w:trPr>
        <w:tc>
          <w:tcPr>
            <w:tcW w:w="7929" w:type="dxa"/>
          </w:tcPr>
          <w:p w14:paraId="2A447A6D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20196ABC" w14:textId="77777777" w:rsidR="00BB6B8D" w:rsidRDefault="00BB6B8D" w:rsidP="0050093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165144EA" w14:textId="4A01181F" w:rsidR="00834956" w:rsidRPr="00834956" w:rsidRDefault="00834956" w:rsidP="00C33D13">
      <w:pPr>
        <w:jc w:val="both"/>
        <w:rPr>
          <w:rFonts w:ascii="Times New Roman" w:hAnsi="Times New Roman" w:cs="Times New Roman"/>
        </w:rPr>
      </w:pPr>
    </w:p>
    <w:p w14:paraId="46CD7FC0" w14:textId="1FC979EF" w:rsidR="00834956" w:rsidRPr="00834956" w:rsidRDefault="00834956" w:rsidP="0050093B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 xml:space="preserve">2) </w:t>
      </w:r>
      <w:r w:rsidR="00C33D13">
        <w:rPr>
          <w:rFonts w:ascii="Times New Roman" w:hAnsi="Times New Roman" w:cs="Times New Roman"/>
        </w:rPr>
        <w:t>составление краткой аналитической справки</w:t>
      </w:r>
      <w:r w:rsidRPr="00834956">
        <w:rPr>
          <w:rFonts w:ascii="Times New Roman" w:hAnsi="Times New Roman" w:cs="Times New Roman"/>
        </w:rPr>
        <w:t xml:space="preserve"> (в свободной форме), в которо</w:t>
      </w:r>
      <w:r w:rsidR="00D57395">
        <w:rPr>
          <w:rFonts w:ascii="Times New Roman" w:hAnsi="Times New Roman" w:cs="Times New Roman"/>
        </w:rPr>
        <w:t>й</w:t>
      </w:r>
    </w:p>
    <w:p w14:paraId="54AAD22C" w14:textId="0F5797CD" w:rsidR="00834956" w:rsidRPr="00834956" w:rsidRDefault="00834956" w:rsidP="0050093B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а</w:t>
      </w:r>
      <w:r w:rsidR="00C33D13">
        <w:rPr>
          <w:rFonts w:ascii="Times New Roman" w:hAnsi="Times New Roman" w:cs="Times New Roman"/>
        </w:rPr>
        <w:t>)</w:t>
      </w:r>
      <w:r w:rsidRPr="00834956">
        <w:rPr>
          <w:rFonts w:ascii="Times New Roman" w:hAnsi="Times New Roman" w:cs="Times New Roman"/>
        </w:rPr>
        <w:t xml:space="preserve"> указаны наиболее сильные стороны подготовки обучающихся по литературе, выявленные в ходе проверки сочинений, приведены примеры;</w:t>
      </w:r>
    </w:p>
    <w:p w14:paraId="384DD1A1" w14:textId="2E673C03" w:rsidR="00834956" w:rsidRPr="00834956" w:rsidRDefault="00834956" w:rsidP="0050093B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б</w:t>
      </w:r>
      <w:r w:rsidR="00C33D13">
        <w:rPr>
          <w:rFonts w:ascii="Times New Roman" w:hAnsi="Times New Roman" w:cs="Times New Roman"/>
        </w:rPr>
        <w:t>)</w:t>
      </w:r>
      <w:r w:rsidRPr="00834956">
        <w:rPr>
          <w:rFonts w:ascii="Times New Roman" w:hAnsi="Times New Roman" w:cs="Times New Roman"/>
        </w:rPr>
        <w:t xml:space="preserve"> указаны наиболее слабые стороны подготовки обучающихся по литературе, выявленные в ходе проверки сочинений, приведены примеры;</w:t>
      </w:r>
    </w:p>
    <w:p w14:paraId="1C6FD9B1" w14:textId="4E7144A1" w:rsidR="00834956" w:rsidRDefault="00834956" w:rsidP="0050093B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в</w:t>
      </w:r>
      <w:r w:rsidR="00C33D13">
        <w:rPr>
          <w:rFonts w:ascii="Times New Roman" w:hAnsi="Times New Roman" w:cs="Times New Roman"/>
        </w:rPr>
        <w:t>)</w:t>
      </w:r>
      <w:r w:rsidRPr="00834956">
        <w:rPr>
          <w:rFonts w:ascii="Times New Roman" w:hAnsi="Times New Roman" w:cs="Times New Roman"/>
        </w:rPr>
        <w:t xml:space="preserve"> представлены предложения по повыше</w:t>
      </w:r>
      <w:r w:rsidR="00C33D13">
        <w:rPr>
          <w:rFonts w:ascii="Times New Roman" w:hAnsi="Times New Roman" w:cs="Times New Roman"/>
        </w:rPr>
        <w:t>нию качества обучения сочинению;</w:t>
      </w:r>
    </w:p>
    <w:p w14:paraId="04D0B495" w14:textId="68562C36" w:rsidR="00C33D13" w:rsidRPr="00834956" w:rsidRDefault="00D57395" w:rsidP="0050093B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</w:t>
      </w:r>
      <w:r w:rsidR="00C33D13">
        <w:rPr>
          <w:rFonts w:ascii="Times New Roman" w:hAnsi="Times New Roman" w:cs="Times New Roman"/>
        </w:rPr>
        <w:t xml:space="preserve"> представлены предложения по совершенствованию процедуры проведения сочинения в 10</w:t>
      </w:r>
      <w:r>
        <w:rPr>
          <w:rFonts w:ascii="Times New Roman" w:hAnsi="Times New Roman" w:cs="Times New Roman"/>
        </w:rPr>
        <w:t xml:space="preserve"> </w:t>
      </w:r>
      <w:r w:rsidR="00C33D13">
        <w:rPr>
          <w:rFonts w:ascii="Times New Roman" w:hAnsi="Times New Roman" w:cs="Times New Roman"/>
        </w:rPr>
        <w:t>классах.</w:t>
      </w:r>
    </w:p>
    <w:p w14:paraId="09FF2ABA" w14:textId="77777777" w:rsidR="00834956" w:rsidRPr="00834956" w:rsidRDefault="00834956" w:rsidP="0050093B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3.2. Для обобщения итогов проведения сочинения в 10 классах</w:t>
      </w:r>
    </w:p>
    <w:p w14:paraId="13115B57" w14:textId="410A4E6D" w:rsidR="00834956" w:rsidRPr="00834956" w:rsidRDefault="00834956" w:rsidP="00C33D13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– образоват</w:t>
      </w:r>
      <w:r w:rsidR="00D57395">
        <w:rPr>
          <w:rFonts w:ascii="Times New Roman" w:hAnsi="Times New Roman" w:cs="Times New Roman"/>
        </w:rPr>
        <w:t xml:space="preserve">ельные организации не позднее </w:t>
      </w:r>
      <w:r w:rsidR="00523BB6">
        <w:rPr>
          <w:rFonts w:ascii="Times New Roman" w:hAnsi="Times New Roman" w:cs="Times New Roman"/>
          <w:b/>
        </w:rPr>
        <w:t>30</w:t>
      </w:r>
      <w:r w:rsidR="00FF25B6" w:rsidRPr="00FF25B6">
        <w:rPr>
          <w:rFonts w:ascii="Times New Roman" w:hAnsi="Times New Roman" w:cs="Times New Roman"/>
          <w:b/>
        </w:rPr>
        <w:t xml:space="preserve"> мая</w:t>
      </w:r>
      <w:r w:rsidRPr="00834956">
        <w:rPr>
          <w:rFonts w:ascii="Times New Roman" w:hAnsi="Times New Roman" w:cs="Times New Roman"/>
        </w:rPr>
        <w:t xml:space="preserve"> предоставляют аналитические материалы и лучшие работы в районные ИМЦ;</w:t>
      </w:r>
    </w:p>
    <w:p w14:paraId="1BE9D91F" w14:textId="6C47B76D" w:rsidR="002A0CC5" w:rsidRPr="00834956" w:rsidRDefault="00834956" w:rsidP="0050093B">
      <w:pPr>
        <w:ind w:firstLine="709"/>
        <w:jc w:val="both"/>
        <w:rPr>
          <w:rFonts w:ascii="Times New Roman" w:hAnsi="Times New Roman" w:cs="Times New Roman"/>
        </w:rPr>
      </w:pPr>
      <w:r w:rsidRPr="00834956">
        <w:rPr>
          <w:rFonts w:ascii="Times New Roman" w:hAnsi="Times New Roman" w:cs="Times New Roman"/>
        </w:rPr>
        <w:t>– методист по русскому язык</w:t>
      </w:r>
      <w:r w:rsidR="00C33D13">
        <w:rPr>
          <w:rFonts w:ascii="Times New Roman" w:hAnsi="Times New Roman" w:cs="Times New Roman"/>
        </w:rPr>
        <w:t xml:space="preserve">у и литературе ИМЦ </w:t>
      </w:r>
      <w:r w:rsidR="00C854B5">
        <w:rPr>
          <w:rFonts w:ascii="Times New Roman" w:hAnsi="Times New Roman" w:cs="Times New Roman"/>
        </w:rPr>
        <w:t xml:space="preserve">не позднее </w:t>
      </w:r>
      <w:r w:rsidR="00523BB6">
        <w:rPr>
          <w:rFonts w:ascii="Times New Roman" w:hAnsi="Times New Roman" w:cs="Times New Roman"/>
          <w:b/>
        </w:rPr>
        <w:t xml:space="preserve">07 июня </w:t>
      </w:r>
      <w:r w:rsidRPr="00834956">
        <w:rPr>
          <w:rFonts w:ascii="Times New Roman" w:hAnsi="Times New Roman" w:cs="Times New Roman"/>
        </w:rPr>
        <w:t>предоставляет на кафедру филологического образования СПб АППО сводный аналитический материал от района, включающий в себя отчет по району (таблица и обобщенный текстовый документ), лучшие работы (не менее пяти), а также копии работ одного класса (в полном составе).</w:t>
      </w:r>
    </w:p>
    <w:sectPr w:rsidR="002A0CC5" w:rsidRPr="00834956" w:rsidSect="0001649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956"/>
    <w:rsid w:val="00016495"/>
    <w:rsid w:val="00107946"/>
    <w:rsid w:val="001C6C26"/>
    <w:rsid w:val="002063F3"/>
    <w:rsid w:val="002A0CC5"/>
    <w:rsid w:val="002C4F8B"/>
    <w:rsid w:val="00367F90"/>
    <w:rsid w:val="00375186"/>
    <w:rsid w:val="00387A7B"/>
    <w:rsid w:val="003E2200"/>
    <w:rsid w:val="003F491C"/>
    <w:rsid w:val="003F4AFE"/>
    <w:rsid w:val="00417EF7"/>
    <w:rsid w:val="0048290B"/>
    <w:rsid w:val="00485026"/>
    <w:rsid w:val="004B1BDA"/>
    <w:rsid w:val="004B63C0"/>
    <w:rsid w:val="004D2B7F"/>
    <w:rsid w:val="0050093B"/>
    <w:rsid w:val="005135F7"/>
    <w:rsid w:val="00523BB6"/>
    <w:rsid w:val="00542186"/>
    <w:rsid w:val="00560B8C"/>
    <w:rsid w:val="00576D10"/>
    <w:rsid w:val="005861B5"/>
    <w:rsid w:val="00594A08"/>
    <w:rsid w:val="005C6CFF"/>
    <w:rsid w:val="006B52A4"/>
    <w:rsid w:val="006E4370"/>
    <w:rsid w:val="00714FAF"/>
    <w:rsid w:val="0073661B"/>
    <w:rsid w:val="00745975"/>
    <w:rsid w:val="00772E91"/>
    <w:rsid w:val="00780078"/>
    <w:rsid w:val="007927F9"/>
    <w:rsid w:val="00811F25"/>
    <w:rsid w:val="00834956"/>
    <w:rsid w:val="00894EE3"/>
    <w:rsid w:val="008B59F5"/>
    <w:rsid w:val="00923A9B"/>
    <w:rsid w:val="009A0A25"/>
    <w:rsid w:val="009D514F"/>
    <w:rsid w:val="00AA31D6"/>
    <w:rsid w:val="00AD416F"/>
    <w:rsid w:val="00B001B2"/>
    <w:rsid w:val="00B678BA"/>
    <w:rsid w:val="00BB6B8D"/>
    <w:rsid w:val="00C011BD"/>
    <w:rsid w:val="00C33D13"/>
    <w:rsid w:val="00C854B5"/>
    <w:rsid w:val="00C972DD"/>
    <w:rsid w:val="00D451D1"/>
    <w:rsid w:val="00D57395"/>
    <w:rsid w:val="00D76703"/>
    <w:rsid w:val="00E7144C"/>
    <w:rsid w:val="00F14CF1"/>
    <w:rsid w:val="00F6286A"/>
    <w:rsid w:val="00FB4742"/>
    <w:rsid w:val="00FF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7682B"/>
  <w14:defaultImageDpi w14:val="32767"/>
  <w15:docId w15:val="{BD026A5D-0708-4B3F-B0AE-945F5BDDB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6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D416F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D4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onitoring.rcokoit.ru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1320</Words>
  <Characters>7528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Рамила</cp:lastModifiedBy>
  <cp:revision>2</cp:revision>
  <dcterms:created xsi:type="dcterms:W3CDTF">2024-05-16T18:39:00Z</dcterms:created>
  <dcterms:modified xsi:type="dcterms:W3CDTF">2024-05-16T18:39:00Z</dcterms:modified>
</cp:coreProperties>
</file>